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605155</wp:posOffset>
            </wp:positionH>
            <wp:positionV relativeFrom="paragraph">
              <wp:posOffset>12700</wp:posOffset>
            </wp:positionV>
            <wp:extent cx="1182370" cy="97536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82370" cy="97536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bookmarkStart w:id="1" w:name="bookmark1"/>
      <w:r>
        <w:rPr>
          <w:color w:val="000000"/>
          <w:spacing w:val="0"/>
          <w:position w:val="0"/>
          <w:shd w:val="clear" w:color="auto" w:fill="auto"/>
          <w:lang w:val="ru-RU" w:eastAsia="ru-RU" w:bidi="ru-RU"/>
        </w:rPr>
        <w:t>НАРОДНЫЙ РОНТ «ЗА РОССИЮ»</w:t>
      </w:r>
      <w:bookmarkEnd w:id="0"/>
      <w:bookmarkEnd w:id="1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18" w:lineRule="auto"/>
        <w:ind w:left="1760" w:right="0" w:firstLine="0"/>
        <w:jc w:val="left"/>
        <w:rPr>
          <w:sz w:val="26"/>
          <w:szCs w:val="26"/>
        </w:rPr>
      </w:pPr>
      <w:bookmarkStart w:id="2" w:name="bookmark2"/>
      <w:bookmarkStart w:id="3" w:name="bookmark3"/>
      <w:r>
        <w:rPr>
          <w:rFonts w:ascii="Calibri" w:eastAsia="Calibri" w:hAnsi="Calibri" w:cs="Calibri"/>
          <w:color w:val="000000"/>
          <w:spacing w:val="0"/>
          <w:w w:val="80"/>
          <w:position w:val="0"/>
          <w:sz w:val="26"/>
          <w:szCs w:val="26"/>
          <w:shd w:val="clear" w:color="auto" w:fill="auto"/>
          <w:lang w:val="ru-RU" w:eastAsia="ru-RU" w:bidi="ru-RU"/>
        </w:rPr>
        <w:t>ОБЩЕРОССИЙСКОЕ ОБЩЕСТВЕННОЕ ДВИЖЕНИЕ</w:t>
      </w:r>
      <w:bookmarkEnd w:id="2"/>
      <w:bookmarkEnd w:id="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139285 Москва, ул.Мосфнльмовская. д.40,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1760" w:right="0" w:firstLine="0"/>
        <w:jc w:val="left"/>
      </w:pPr>
      <w:r>
        <mc:AlternateContent>
          <mc:Choice Requires="wps">
            <w:drawing>
              <wp:anchor distT="228600" distB="0" distL="114300" distR="114300" simplePos="0" relativeHeight="125829379" behindDoc="0" locked="0" layoutInCell="1" allowOverlap="1">
                <wp:simplePos x="0" y="0"/>
                <wp:positionH relativeFrom="page">
                  <wp:posOffset>673735</wp:posOffset>
                </wp:positionH>
                <wp:positionV relativeFrom="paragraph">
                  <wp:posOffset>444500</wp:posOffset>
                </wp:positionV>
                <wp:extent cx="1887855" cy="19621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7855" cy="196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23.11.2020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en-US" w:eastAsia="en-US" w:bidi="en-US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ОНФ/2-1097/2020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3.049999999999997pt;margin-top:35.pt;width:148.65000000000001pt;height:15.449999999999999pt;z-index:-125829374;mso-wrap-distance-left:9.pt;mso-wrap-distance-top:1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23.11.2020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en-US" w:eastAsia="en-US" w:bidi="en-US"/>
                        </w:rPr>
                        <w:t>Na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ОНФ/2-1097/2020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тел/ (495) 981 -56-99. факс: (495) 980-25-61,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e-mail: </w:t>
      </w:r>
      <w:r>
        <w:fldChar w:fldCharType="begin"/>
      </w:r>
      <w:r>
        <w:rPr/>
        <w:instrText> HYPERLINK "mailto:post@onf.ru"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post@onf.ru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8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Губернатору Свердловской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8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Е.В.КУЙВАШЕВУ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Уважаемый Евгений Владимирович!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ОБЩЕРОССИЙСКИЙ НАРОДНЫЙ ФРОНТ участвует в реализации социального проекта Тотальный тест «Доступная среда», направленного на повышение уровня осведомленности граждан о существующих проблемах и потребностях людей с инвалидностью, в рамках которого планируется в Международный день инвалидов 3 декабря 2020 г. провести общероссийскую онлайн-акцию по добровольному тестированию граждан на тему доступной среды и инклюзивного общения.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Соорганизаторами проекта также выступают Общероссийская общественная организация «Всероссийское общество инвалидов», Автономная некоммерческая организация дополнительного профессионального образования «Центр обучения профессионалов здравоохранения» и Государственное бюджетное учреждение города Москвы «Центр социокультурной реабилитации Дианы Гурцкая» Департамента труда и социальной защиты населения города Москвы.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Целевой аудиторией проекта являются учащиеся вузов и школ, сотрудники предприятий потребительского рынка, общественного питания и бытового обслуживания, объектов социальной инфраструктуры, региональных и муниципальных органов власти, представители средств массовой информации, а также иные заинтересованные лица.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итогам Тотального теста «Доступная среда» будут проанализированы результаты участников и перечень регионов-лидеров по уровню знаний в сфере обеспечения доступности объектов и услуг для людей с инвалидность в целях содействия повышению значений показателей доступности для инвалидов объектов и услуг в субъектах Российской Федерации, увеличения числа мероприятий по созданию условий доступности для людей с инвалидностью и других категорий маломобильных групп населения, а также повышения уровня информированности граждан в вопросах организации доступной среды и инклюзивного взаимодействия.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Указанный перечень будет представлен всем субъектам Российской Федерации на очередном заседании Координационного совета ОНФ по делам инвалидов, деятельность которого направлена на защиту прав людей с инвалидностью, снижение административных барьеров и обеспечение равного доступа маломобильных групп населения к технологиям, услугам и объектам социальной инфраструктуры.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Просим оказать организационную и информационную поддержку проекту, в том числе в части привлечения к участию в акции представителей региональных и муниципальных органов исполнительной власти и учреждений в сфере торговли, общественного питания и бытового обслуживания, образования и науки, социальной сферы, сферы здравоохранения, культуры и спорта, информационных технологий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right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28" w:left="1343" w:right="1128" w:bottom="468" w:header="200" w:footer="40" w:gutter="0"/>
          <w:pgNumType w:start="1"/>
          <w:cols w:space="720"/>
          <w:noEndnote/>
          <w:rtlGutter w:val="0"/>
          <w:docGrid w:linePitch="360"/>
        </w:sectPr>
      </w:pPr>
      <w:r>
        <w:rPr>
          <w:b w:val="0"/>
          <w:bCs w:val="0"/>
          <w:color w:val="0101FB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ПРАВИТЕЛЬСТВО Свердловской области 24.11.2020 Вх.№ 53746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 коммуникаций, юриспруденции, строительства и жилищно-коммунального хозяйства, гостиничного обслуживания, транспорта, добровольческих организаций и средств массовой информации, а также всех заинтересованных граждан путем размещения анонса о Тотальном тесте «Доступная среда» на информационных ресурсах региональных органов исполнительной власти и профильных ведомств и оповещения организаций сферы услуг о проведении данной акции с привлечением средств массовой информации.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Также просим определить представителя для взаимодействия по вопросам реализации проекта Тотальный тест «Доступная среда» в Свердловской области и направить его контактные данные в адрес Координационного совета ОНФ по делам инвалидов по электронной почте </w:t>
      </w:r>
      <w:r>
        <w:fldChar w:fldCharType="begin"/>
      </w:r>
      <w:r>
        <w:rPr/>
        <w:instrText> HYPERLINK "mailto:sovet@onf.ru"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sovet@onf.ru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Контактные лица по вопросам проведения акции: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1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Юртаева Валерия, тел. (909) 977-40-08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5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Беляева Наталья, тел. (951) 542-35-57.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Приложения. 1. Справка о проекте «Тотальный тест «Доступная среда» на 2 л. в 1 экз.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254" w:lineRule="auto"/>
        <w:ind w:left="1780" w:right="0" w:hanging="2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Предварительная регистрация для участия в проекте «Тотальном тесте «Доступная среда» на 1 л. в 1 экз.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370" w:left="1379" w:right="1115" w:bottom="1370" w:header="0" w:footer="3" w:gutter="0"/>
          <w:cols w:space="720"/>
          <w:noEndnote/>
          <w:rtlGutter w:val="0"/>
          <w:docGrid w:linePitch="360"/>
        </w:sectPr>
      </w:pPr>
      <w:r>
        <w:drawing>
          <wp:anchor distT="50800" distB="626110" distL="1058545" distR="0" simplePos="0" relativeHeight="125829381" behindDoc="0" locked="0" layoutInCell="1" allowOverlap="1">
            <wp:simplePos x="0" y="0"/>
            <wp:positionH relativeFrom="page">
              <wp:posOffset>1929765</wp:posOffset>
            </wp:positionH>
            <wp:positionV relativeFrom="paragraph">
              <wp:posOffset>50800</wp:posOffset>
            </wp:positionV>
            <wp:extent cx="1146175" cy="121285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146175" cy="12128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871220</wp:posOffset>
                </wp:positionH>
                <wp:positionV relativeFrom="paragraph">
                  <wp:posOffset>793750</wp:posOffset>
                </wp:positionV>
                <wp:extent cx="991870" cy="20320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187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Руководитель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8.599999999999994pt;margin-top:62.5pt;width:78.099999999999994pt;height:16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Руководитель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1979930</wp:posOffset>
                </wp:positionH>
                <wp:positionV relativeFrom="paragraph">
                  <wp:posOffset>802640</wp:posOffset>
                </wp:positionV>
                <wp:extent cx="683260" cy="2012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326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сполкома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55.90000000000001pt;margin-top:63.200000000000003pt;width:53.799999999999997pt;height:15.8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сполкома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92405" distB="0" distL="0" distR="0" simplePos="0" relativeHeight="125829382" behindDoc="0" locked="0" layoutInCell="1" allowOverlap="1">
            <wp:simplePos x="0" y="0"/>
            <wp:positionH relativeFrom="page">
              <wp:posOffset>3458845</wp:posOffset>
            </wp:positionH>
            <wp:positionV relativeFrom="paragraph">
              <wp:posOffset>192405</wp:posOffset>
            </wp:positionV>
            <wp:extent cx="1219200" cy="169481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219200" cy="16948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14070" distB="871220" distL="0" distR="0" simplePos="0" relativeHeight="125829383" behindDoc="0" locked="0" layoutInCell="1" allowOverlap="1">
                <wp:simplePos x="0" y="0"/>
                <wp:positionH relativeFrom="page">
                  <wp:posOffset>5040630</wp:posOffset>
                </wp:positionH>
                <wp:positionV relativeFrom="paragraph">
                  <wp:posOffset>814070</wp:posOffset>
                </wp:positionV>
                <wp:extent cx="1069975" cy="2032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М.М.Кузнецов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6.89999999999998pt;margin-top:64.099999999999994pt;width:84.25pt;height:16.pt;z-index:-125829370;mso-wrap-distance-left:0;mso-wrap-distance-top:64.099999999999994pt;mso-wrap-distance-right:0;mso-wrap-distance-bottom:68.59999999999999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М.М.Кузнецов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bookmarkStart w:id="4" w:name="bookmark4"/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Справка о проекте</w:t>
        <w:br/>
        <w:t>«Тотальный тест «Доступная среда»</w:t>
      </w:r>
      <w:bookmarkEnd w:id="4"/>
      <w:bookmarkEnd w:id="5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Тотальный тест «Доступная среда»* - это инициированная проектом Академия доступной среды общероссийская акция по добровольному тестированию, где каждый желающий может проверить свои знания по вопросам доступной среды и навыки общения с людьми с инвалидностью,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аналогичном тестировании, проведенном в 2019 году при поддержке Фонда- оператора президентских грантов по развитию гражданского общества, приняли участие более 14 тысяч человек из 72 субъектов Российской Федерации. Большинство участников - представители ключевых сфер деятельности, связанных с объектами социальной инфраструктуры, организацией городского пространства, в том числе безбарьерного, и созданием комфортной среды для жизни граждан, включая людей с инвалидностью.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Ключевые тематические блоки теста: морально-этические аспекты общения с людьми с инвалидностью; советы по оказанию ситуационной помощи, а также при сопровождении клиентов с нарушениями слуха, зрения, опорно-двигательного аппарата, ментальными нарушениями; нормативная база и комплексный подход в организации доступной среды.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Средний результат теста - 60 процентов правильных ответов. Больше всего правильных ответов на вопросы из блока ситуационной помощи людям с нарушением зрения. Максимальное количество неправильных ответов было дано по вопросам морально-психологических аспектов общения, нормативной базы и организации доступного пространства. Основной процент правильных ответов (от 70 процентов и выше) был у представителей сферы социального обслуживания, административно</w:t>
        <w:softHyphen/>
        <w:t>управленческой и офисной деятельности, здравоохранения, культуры и искусства.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организации и проведении мероприятия приняли участие: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Председатель Общероссийской общественной организации «Всероссийское общество инвалидов», заместитель председателя Комитета Государственной Думы Федерального Собрания Российской Федерации по труду, социальной политике и делам ветеранов Терентьев Михаил Борисович;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2" w:val="left"/>
        </w:tabs>
        <w:bidi w:val="0"/>
        <w:spacing w:before="0" w:after="0" w:line="377" w:lineRule="auto"/>
        <w:ind w:left="20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заслуженная артистка Российской Федерации, председатель Комиссии Общественной палаты Российской Федерации по поддержке семьи, материнства и детства, член Комиссии при Президенте Российской Федерации по делам инвалидов, художественный руководитель Государственное бюджетное учреждение города Москвы «Центр социокультурной реабилитации Дианы Гурцкая» Департамента труда и социальной защиты населения города Москвы Гурцкая Диана Гудаевна;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2" w:val="left"/>
        </w:tabs>
        <w:bidi w:val="0"/>
        <w:spacing w:before="0" w:after="0" w:line="377" w:lineRule="auto"/>
        <w:ind w:left="20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актриса театра и кино, телеведущая, соучредитель Благотворительного фонда поддержки людей с особенностями развития «Я есть!» Алферова Ксения Александровна;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2" w:val="left"/>
        </w:tabs>
        <w:bidi w:val="0"/>
        <w:spacing w:before="0" w:after="0" w:line="377" w:lineRule="auto"/>
        <w:ind w:left="20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Президент Благотворительного Фонда «Фонд поддержки слепоглухих «Со-единение», член Совета при Правительстве Российской Федерации по попечительству в социальной сфере, член Совета по делам инвалидов при Совете Федерации, заместитель председателя Общественного совета Министерства труда и социальной защиты Российской Федерации Поликанов Дмитрий Валериевич.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20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464" w:left="1134" w:right="978" w:bottom="211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Тотальный тест «Доступная среда» планируется к ежегодному проведению и является для проекта Академия доступной среды одной из основных методик оценки эффективности показателей доступности объектов и услуг для людей с инвалидностью.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Предварительная регистрация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участия в проекте Тотальный тест «Доступная среда»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80" w:line="264" w:lineRule="auto"/>
        <w:ind w:left="0" w:right="0" w:firstLine="760"/>
        <w:jc w:val="both"/>
      </w:pPr>
      <w:bookmarkStart w:id="6" w:name="bookmark6"/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Алгоритм для регистрации участников до 23 ноября 2020 г.:</w:t>
      </w:r>
      <w:bookmarkEnd w:id="6"/>
      <w:bookmarkEnd w:id="7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 w:line="264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1. Перейти по ссылке </w:t>
      </w:r>
      <w:r>
        <w:fldChar w:fldCharType="begin"/>
      </w:r>
      <w:r>
        <w:rPr/>
        <w:instrText> HYPERLINK "https://forms.gle/QKd7rHDvLeUGDvwWA"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https://forms.gle/QKd7rHDvLeUGDvwWA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или с помощью мобильного телефона отсканировать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QR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-код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115695" cy="1127760"/>
            <wp:docPr id="19" name="Picut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115695" cy="11277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5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Заполнить форму обязательной регистрации.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bookmarkStart w:id="8" w:name="bookmark8"/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Алгоритм для регистрации участников после 23 ноября 2020 г.:</w:t>
      </w:r>
      <w:bookmarkEnd w:id="8"/>
      <w:bookmarkEnd w:id="9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1. Регистрация на официальном сайте проекта </w:t>
      </w:r>
      <w:r>
        <w:fldChar w:fldCharType="begin"/>
      </w:r>
      <w:r>
        <w:rPr/>
        <w:instrText> HYPERLINK "http://edu.rirportal.ru/total-test/"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http://edu.rirportal.ru/total-test/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Участникам, зарегистрировавшимся до 3 декабря 2020 г., придет ссылка на личный кабинет, в котором 3 декабря 2020 г. с 10 часов по московскому времени можно будет пройти тест.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Трансляция мероприятия будет размещена на официальном сайте Тотального теста «Доступная среда» </w:t>
      </w:r>
      <w:r>
        <w:fldChar w:fldCharType="begin"/>
      </w:r>
      <w:r>
        <w:rPr/>
        <w:instrText> HYPERLINK "http://edu.rirportal.ru/total-test/"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http://edu.rirportal.ru/total-test/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54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Контактное лицо по вопросам регистрации участников - Беляева Наталья, тел. (951) 542-35-57, </w:t>
      </w:r>
      <w:r>
        <w:fldChar w:fldCharType="begin"/>
      </w:r>
      <w:r>
        <w:rPr/>
        <w:instrText> HYPERLINK "mailto:office@academia-ds.ru"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office@academia-ds.ru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.</w:t>
      </w:r>
    </w:p>
    <w:sectPr>
      <w:headerReference w:type="default" r:id="rId17"/>
      <w:footerReference w:type="default" r:id="rId18"/>
      <w:headerReference w:type="even" r:id="rId19"/>
      <w:footerReference w:type="even" r:id="rId20"/>
      <w:footnotePr>
        <w:pos w:val="pageBottom"/>
        <w:numFmt w:val="decimal"/>
        <w:numRestart w:val="continuous"/>
      </w:footnotePr>
      <w:pgSz w:w="11900" w:h="16840"/>
      <w:pgMar w:top="1273" w:left="1135" w:right="976" w:bottom="1273" w:header="845" w:footer="845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943610</wp:posOffset>
              </wp:positionH>
              <wp:positionV relativeFrom="page">
                <wp:posOffset>9705975</wp:posOffset>
              </wp:positionV>
              <wp:extent cx="320484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048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 xml:space="preserve">Официальная страница проекта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</w:rPr>
                            <w:t>http://edu.rirportal.ru/total-test/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4.299999999999997pt;margin-top:764.25pt;width:252.34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 xml:space="preserve">Официальная страница проекта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</w:rPr>
                      <w:t>http://edu.rirportal.ru/total-test/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605155</wp:posOffset>
              </wp:positionV>
              <wp:extent cx="50165" cy="889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88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33.pt;margin-top:47.649999999999999pt;width:3.9500000000000002pt;height:7.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Заголовок №1_"/>
    <w:basedOn w:val="DefaultParagraphFont"/>
    <w:link w:val="Style4"/>
    <w:rPr>
      <w:rFonts w:ascii="Calibri" w:eastAsia="Calibri" w:hAnsi="Calibri" w:cs="Calibri"/>
      <w:b/>
      <w:bCs/>
      <w:i w:val="0"/>
      <w:iCs w:val="0"/>
      <w:smallCaps w:val="0"/>
      <w:strike w:val="0"/>
      <w:w w:val="80"/>
      <w:sz w:val="52"/>
      <w:szCs w:val="52"/>
      <w:u w:val="none"/>
    </w:rPr>
  </w:style>
  <w:style w:type="character" w:customStyle="1" w:styleId="CharStyle7">
    <w:name w:val="Заголовок №2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Основной текст (2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Заголовок №1"/>
    <w:basedOn w:val="Normal"/>
    <w:link w:val="CharStyle5"/>
    <w:pPr>
      <w:widowControl w:val="0"/>
      <w:shd w:val="clear" w:color="auto" w:fill="FFFFFF"/>
      <w:ind w:firstLine="700"/>
      <w:outlineLvl w:val="0"/>
    </w:pPr>
    <w:rPr>
      <w:rFonts w:ascii="Calibri" w:eastAsia="Calibri" w:hAnsi="Calibri" w:cs="Calibri"/>
      <w:b/>
      <w:bCs/>
      <w:i w:val="0"/>
      <w:iCs w:val="0"/>
      <w:smallCaps w:val="0"/>
      <w:strike w:val="0"/>
      <w:w w:val="80"/>
      <w:sz w:val="52"/>
      <w:szCs w:val="52"/>
      <w:u w:val="none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FFFFFF"/>
      <w:spacing w:after="430"/>
      <w:ind w:firstLine="36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spacing w:after="100"/>
      <w:ind w:left="7460" w:firstLine="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after="100"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image" Target="media/image4.png"/><Relationship Id="rId16" Type="http://schemas.openxmlformats.org/officeDocument/2006/relationships/image" Target="media/image4.png" TargetMode="Externa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header" Target="header4.xml"/><Relationship Id="rId20" Type="http://schemas.openxmlformats.org/officeDocument/2006/relationships/footer" Target="footer4.xml"/></Relationships>
</file>